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cs="Times New Roman" w:ascii="Times New Roman" w:hAnsi="Times New Roman"/>
          <w:b/>
          <w:sz w:val="28"/>
          <w:szCs w:val="28"/>
        </w:rPr>
        <w:t>Disciplinare per l’istituzione e la gestione dell’Albo Fornitori per la Progettazione, Realizzazione e Rendicontazione  attività formative della Brindisi Multiservizi S.r.l.</w:t>
      </w:r>
    </w:p>
    <w:p>
      <w:pPr>
        <w:pStyle w:val="Normal"/>
        <w:ind w:left="567"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567" w:hanging="0"/>
        <w:jc w:val="center"/>
        <w:rPr>
          <w:rFonts w:ascii="Times New Roman" w:hAnsi="Times New Roman" w:cs="Times New Roman"/>
          <w:b/>
          <w:b/>
          <w:sz w:val="24"/>
          <w:szCs w:val="24"/>
        </w:rPr>
      </w:pPr>
      <w:r>
        <w:rPr>
          <w:rFonts w:cs="Times New Roman" w:ascii="Times New Roman" w:hAnsi="Times New Roman"/>
          <w:b/>
          <w:sz w:val="24"/>
          <w:szCs w:val="24"/>
        </w:rPr>
        <w:t>Premessa</w:t>
      </w:r>
    </w:p>
    <w:p>
      <w:pPr>
        <w:pStyle w:val="Normal"/>
        <w:spacing w:lineRule="auto" w:line="276" w:before="0" w:after="0"/>
        <w:ind w:left="567" w:hanging="0"/>
        <w:jc w:val="both"/>
        <w:rPr/>
      </w:pPr>
      <w:r>
        <w:rPr>
          <w:rFonts w:cs="Times New Roman" w:ascii="Times New Roman" w:hAnsi="Times New Roman"/>
          <w:sz w:val="24"/>
          <w:szCs w:val="24"/>
        </w:rPr>
        <w:t xml:space="preserve">Il presente disciplinare fissa i criteri per l’iscrizione e regola il funzionamento dell’Albo dei fornitori </w:t>
      </w:r>
      <w:r>
        <w:rPr>
          <w:rFonts w:cs="Times New Roman" w:ascii="Times New Roman" w:hAnsi="Times New Roman"/>
          <w:b w:val="false"/>
          <w:bCs w:val="false"/>
          <w:sz w:val="24"/>
          <w:szCs w:val="24"/>
        </w:rPr>
        <w:t>per la Progettazione, Realizzazione e Rendicontazione attività formative della Brindisi Multiservizi S.r.l.</w:t>
      </w:r>
      <w:r>
        <w:rPr>
          <w:rFonts w:cs="Times New Roman" w:ascii="Times New Roman" w:hAnsi="Times New Roman"/>
          <w:sz w:val="24"/>
          <w:szCs w:val="24"/>
        </w:rPr>
        <w:t>.</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Il presente documento non pone in essere alcuna procedura concorsuale o di gara d’appalto o procedura negoziata. Non sono previste graduatorie, attribuzione di punteggi o altre classificazioni di merito.</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La presentazione della domanda di iscrizione nell’Albo Fornitori ha lo scopo di rendere pubblica la disponibilità dell’operatore economico all’iscrizione nello stesso ed all’eventuale assunzione di incarichi, ma non attribuirà allo stesso alcun diritto in ordine all’eventuale affidamento, né comporterà l’assunzione di alcun obbligo specifico da parte della Società.</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567" w:hanging="0"/>
        <w:jc w:val="both"/>
        <w:rPr>
          <w:rFonts w:ascii="Times New Roman" w:hAnsi="Times New Roman" w:cs="Times New Roman"/>
          <w:b/>
          <w:b/>
          <w:sz w:val="24"/>
          <w:szCs w:val="24"/>
        </w:rPr>
      </w:pPr>
      <w:r>
        <w:rPr>
          <w:rFonts w:cs="Times New Roman" w:ascii="Times New Roman" w:hAnsi="Times New Roman"/>
          <w:b/>
          <w:sz w:val="24"/>
          <w:szCs w:val="24"/>
        </w:rPr>
        <w:t>1.Oggetto.</w:t>
      </w:r>
    </w:p>
    <w:p>
      <w:pPr>
        <w:pStyle w:val="Normal"/>
        <w:spacing w:lineRule="auto" w:line="276" w:before="0" w:after="0"/>
        <w:ind w:left="567" w:hanging="0"/>
        <w:jc w:val="both"/>
        <w:rPr/>
      </w:pPr>
      <w:r>
        <w:rPr>
          <w:rFonts w:cs="Times New Roman" w:ascii="Times New Roman" w:hAnsi="Times New Roman"/>
          <w:sz w:val="24"/>
          <w:szCs w:val="24"/>
        </w:rPr>
        <w:t>L’Albo sarà impiegato come strumento da utilizzare nelle singole procedure attinenti l’attività indicata, identificando i soggetti, potenziali candidati a prestare servizi nell’ambito di affidamenti come disciplinato dal D. Lgs. 50/2016 e s.m.i..</w:t>
      </w:r>
    </w:p>
    <w:p>
      <w:pPr>
        <w:pStyle w:val="Normal"/>
        <w:spacing w:lineRule="auto" w:line="276" w:before="0" w:after="0"/>
        <w:ind w:left="567" w:hanging="0"/>
        <w:jc w:val="both"/>
        <w:rPr/>
      </w:pPr>
      <w:r>
        <w:rPr>
          <w:rFonts w:cs="Times New Roman" w:ascii="Times New Roman" w:hAnsi="Times New Roman"/>
          <w:sz w:val="24"/>
          <w:szCs w:val="24"/>
        </w:rPr>
        <w:t>In particolare, mediante l’iscrizione all’Albo, gli operatori economici potranno essere interpellati per la partecipazione a procedure di affidamento, dirette o negoziate, indette dalla Società, e, qualora affidatari del servizio, l’incarico sarà perfezionato mediante sottoscrizione di apposito contratto.</w:t>
      </w:r>
    </w:p>
    <w:p>
      <w:pPr>
        <w:pStyle w:val="Normal"/>
        <w:spacing w:lineRule="auto" w:line="276" w:before="0" w:after="0"/>
        <w:ind w:left="567" w:hanging="0"/>
        <w:jc w:val="both"/>
        <w:rPr/>
      </w:pPr>
      <w:r>
        <w:rPr>
          <w:rFonts w:cs="Times New Roman" w:ascii="Times New Roman" w:hAnsi="Times New Roman"/>
          <w:sz w:val="24"/>
          <w:szCs w:val="24"/>
        </w:rPr>
        <w:t>La Società si riserva la facoltà di procedere ad apposita selezione di soggetti non inseriti nell’Albo qualora, per la peculiarità del servizio da affidare e/o per peculiari ragioni di necessità previamente ed esaustivamente motivate, si renda necessario attingere a professionalità e competenze reperibili al di fuori dello stesso.</w:t>
      </w:r>
    </w:p>
    <w:p>
      <w:pPr>
        <w:pStyle w:val="Normal"/>
        <w:spacing w:lineRule="auto" w:line="276" w:before="0" w:after="0"/>
        <w:ind w:left="567" w:hanging="0"/>
        <w:jc w:val="both"/>
        <w:rPr/>
      </w:pPr>
      <w:r>
        <w:rPr>
          <w:rFonts w:cs="Times New Roman" w:ascii="Times New Roman" w:hAnsi="Times New Roman"/>
          <w:sz w:val="24"/>
          <w:szCs w:val="24"/>
        </w:rPr>
        <w:t>Inoltre resta ferma la possibilità per la Società, in casi specifici e motivati, di invitare altri soggetti oltre al numero minimo previsto, per ragioni di opportunità legate alla natura o alle caratteristiche tecniche del servizio.</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hanging="0"/>
        <w:jc w:val="both"/>
        <w:rPr>
          <w:rFonts w:ascii="Times New Roman" w:hAnsi="Times New Roman" w:cs="Times New Roman"/>
          <w:b/>
          <w:b/>
          <w:sz w:val="24"/>
          <w:szCs w:val="24"/>
        </w:rPr>
      </w:pPr>
      <w:r>
        <w:rPr>
          <w:rFonts w:cs="Times New Roman" w:ascii="Times New Roman" w:hAnsi="Times New Roman"/>
          <w:b/>
          <w:sz w:val="24"/>
          <w:szCs w:val="24"/>
        </w:rPr>
        <w:t>2. Scopo e obiettivi</w:t>
      </w:r>
    </w:p>
    <w:p>
      <w:pPr>
        <w:pStyle w:val="Normal"/>
        <w:spacing w:lineRule="auto" w:line="276" w:before="0" w:after="0"/>
        <w:ind w:left="567" w:hanging="0"/>
        <w:jc w:val="both"/>
        <w:rPr/>
      </w:pPr>
      <w:r>
        <w:rPr>
          <w:rFonts w:cs="Times New Roman" w:ascii="Times New Roman" w:hAnsi="Times New Roman"/>
          <w:sz w:val="24"/>
          <w:szCs w:val="24"/>
        </w:rPr>
        <w:t>Il presente disciplinare ha lo scopo di definire nel dettaglio la metodologia con cui viene istituito e gestito l’Albo e i requisiti minimi che devono essere posseduti dai soggetti che vogliono candidarsi, quali prestatori di servizi.</w:t>
      </w:r>
    </w:p>
    <w:p>
      <w:pPr>
        <w:pStyle w:val="Normal"/>
        <w:spacing w:lineRule="auto" w:line="276" w:before="0" w:after="0"/>
        <w:ind w:left="567" w:hanging="0"/>
        <w:rPr>
          <w:rFonts w:ascii="Times New Roman" w:hAnsi="Times New Roman" w:cs="Times New Roman"/>
          <w:sz w:val="24"/>
          <w:szCs w:val="24"/>
        </w:rPr>
      </w:pPr>
      <w:r>
        <w:rPr>
          <w:rFonts w:cs="Times New Roman" w:ascii="Times New Roman" w:hAnsi="Times New Roman"/>
          <w:sz w:val="24"/>
          <w:szCs w:val="24"/>
        </w:rPr>
        <w:t>L’Albo individua in particolare:</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 l’insieme delle informazioni che un soggetto deve fornire alla Società per candidarsi a diventare fornitore della stessa;</w:t>
      </w:r>
    </w:p>
    <w:p>
      <w:pPr>
        <w:pStyle w:val="Normal"/>
        <w:spacing w:lineRule="auto" w:line="276" w:before="0" w:after="0"/>
        <w:ind w:left="567" w:hanging="0"/>
        <w:jc w:val="both"/>
        <w:rPr/>
      </w:pPr>
      <w:r>
        <w:rPr>
          <w:rFonts w:cs="Times New Roman" w:ascii="Times New Roman" w:hAnsi="Times New Roman"/>
          <w:sz w:val="24"/>
          <w:szCs w:val="24"/>
        </w:rPr>
        <w:t xml:space="preserve">- l’elenco degli organismi formativi accreditati presso la Regione Puglia e presso Fondimpresa potenzialmente interessati a collaborare con la Società. </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Gli obiettivi che si intendono perseguire mediante l’istituzione dell’Albo concernono:</w:t>
      </w:r>
    </w:p>
    <w:p>
      <w:pPr>
        <w:pStyle w:val="Normal"/>
        <w:spacing w:lineRule="auto" w:line="276" w:before="0" w:after="0"/>
        <w:ind w:left="567" w:hanging="0"/>
        <w:jc w:val="both"/>
        <w:rPr/>
      </w:pPr>
      <w:r>
        <w:rPr>
          <w:rFonts w:cs="Times New Roman" w:ascii="Times New Roman" w:hAnsi="Times New Roman"/>
          <w:sz w:val="24"/>
          <w:szCs w:val="24"/>
        </w:rPr>
        <w:t>- l’introduzione di criteri di selezione certi e trasparenti nelle procedure di affidamento di lavori ed in quelle di acquisizione di servizi;</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 il rispetto dei principi di efficacia, efficienza, economicità in procedure caratterizzate da semplicità e celerità;</w:t>
      </w:r>
    </w:p>
    <w:p>
      <w:pPr>
        <w:pStyle w:val="Normal"/>
        <w:spacing w:lineRule="auto" w:line="276" w:before="0" w:after="0"/>
        <w:ind w:left="567" w:hanging="0"/>
        <w:jc w:val="both"/>
        <w:rPr/>
      </w:pPr>
      <w:r>
        <w:rPr>
          <w:rFonts w:cs="Times New Roman" w:ascii="Times New Roman" w:hAnsi="Times New Roman"/>
          <w:sz w:val="24"/>
          <w:szCs w:val="24"/>
        </w:rPr>
        <w:t>- la dotazione per la Società di un utile strumento di consultazione.</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hanging="0"/>
        <w:jc w:val="both"/>
        <w:rPr>
          <w:rFonts w:ascii="Times New Roman" w:hAnsi="Times New Roman" w:cs="Times New Roman"/>
          <w:b/>
          <w:b/>
          <w:sz w:val="24"/>
          <w:szCs w:val="24"/>
        </w:rPr>
      </w:pPr>
      <w:r>
        <w:rPr>
          <w:rFonts w:cs="Times New Roman" w:ascii="Times New Roman" w:hAnsi="Times New Roman"/>
          <w:b/>
          <w:sz w:val="24"/>
          <w:szCs w:val="24"/>
        </w:rPr>
        <w:t>3. Articolazione.</w:t>
      </w:r>
    </w:p>
    <w:p>
      <w:pPr>
        <w:pStyle w:val="Normal"/>
        <w:widowControl/>
        <w:bidi w:val="0"/>
        <w:spacing w:lineRule="auto" w:line="276" w:before="0" w:after="0"/>
        <w:ind w:left="340" w:right="0" w:hanging="0"/>
        <w:jc w:val="both"/>
        <w:rPr/>
      </w:pPr>
      <w:r>
        <w:rPr>
          <w:rFonts w:cs="Times New Roman" w:ascii="Times New Roman" w:hAnsi="Times New Roman"/>
          <w:sz w:val="24"/>
          <w:szCs w:val="24"/>
        </w:rPr>
        <w:t>L’Albo è articolato in due sezioni:</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a) Sezione I: riguardante </w:t>
      </w:r>
      <w:r>
        <w:rPr>
          <w:rFonts w:eastAsia="Calibri" w:cs="Times New Roman" w:ascii="Times New Roman" w:hAnsi="Times New Roman" w:eastAsiaTheme="minorHAnsi"/>
          <w:b w:val="false"/>
          <w:i w:val="false"/>
          <w:caps w:val="false"/>
          <w:smallCaps w:val="false"/>
          <w:color w:val="00000A"/>
          <w:spacing w:val="0"/>
          <w:sz w:val="24"/>
          <w:szCs w:val="24"/>
          <w:lang w:val="it-IT" w:eastAsia="en-US" w:bidi="ar-SA"/>
        </w:rPr>
        <w:t>i soggetti ai quali è riconosciuta la possibilità di proporre e realizzare interventi di formazione finanziati con risorse pubbliche.</w:t>
      </w:r>
      <w:r>
        <w:rPr>
          <w:rFonts w:cs="Times New Roman" w:ascii="trebuchet ms;sans-serif" w:hAnsi="trebuchet ms;sans-serif"/>
          <w:b w:val="false"/>
          <w:i w:val="false"/>
          <w:caps w:val="false"/>
          <w:smallCaps w:val="false"/>
          <w:color w:val="666666"/>
          <w:spacing w:val="0"/>
          <w:sz w:val="21"/>
          <w:szCs w:val="24"/>
        </w:rPr>
        <w:t xml:space="preserve"> </w:t>
      </w:r>
      <w:r>
        <w:rPr>
          <w:rFonts w:eastAsia="Calibri" w:cs="Times New Roman" w:ascii="Times New Roman" w:hAnsi="Times New Roman" w:eastAsiaTheme="minorHAnsi"/>
          <w:b w:val="false"/>
          <w:i w:val="false"/>
          <w:caps w:val="false"/>
          <w:smallCaps w:val="false"/>
          <w:color w:val="00000A"/>
          <w:spacing w:val="0"/>
          <w:sz w:val="24"/>
          <w:szCs w:val="24"/>
          <w:lang w:val="it-IT" w:eastAsia="en-US" w:bidi="ar-SA"/>
        </w:rPr>
        <w:t>Per organismi formativi, secondo quanto stabilito dall'art. 23 della Legge Regionale 15/2002 e s.m.i si intendono i soggetti pubblici e privati, di qualsivoglia natura giuridica, che svolgono per statuto attività di formazione professionale;</w:t>
      </w:r>
    </w:p>
    <w:p>
      <w:pPr>
        <w:pStyle w:val="Normal"/>
        <w:widowControl/>
        <w:bidi w:val="0"/>
        <w:spacing w:lineRule="auto" w:line="276" w:before="0" w:after="0"/>
        <w:ind w:left="340" w:right="0" w:hanging="0"/>
        <w:jc w:val="both"/>
        <w:rPr/>
      </w:pPr>
      <w:r>
        <w:rPr>
          <w:rFonts w:eastAsia="Calibri" w:cs="Times New Roman" w:ascii="Times New Roman" w:hAnsi="Times New Roman" w:eastAsiaTheme="minorHAnsi"/>
          <w:b w:val="false"/>
          <w:i w:val="false"/>
          <w:caps w:val="false"/>
          <w:smallCaps w:val="false"/>
          <w:color w:val="00000A"/>
          <w:spacing w:val="0"/>
          <w:sz w:val="24"/>
          <w:szCs w:val="24"/>
          <w:lang w:val="it-IT" w:eastAsia="en-US" w:bidi="ar-SA"/>
        </w:rPr>
        <w:t xml:space="preserve">b) Sezione II: soggetti inseriti nell’”Elenco dei Soggetti Proponenti” istituito presso Fondimpresa. </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Sarà possibile presentare richieste d’iscrizione solo ed esclusivamente per una od entrambe le sezioni indicate. </w:t>
      </w:r>
    </w:p>
    <w:p>
      <w:pPr>
        <w:pStyle w:val="Normal"/>
        <w:widowControl/>
        <w:bidi w:val="0"/>
        <w:spacing w:lineRule="auto" w:line="276" w:before="0" w:after="0"/>
        <w:ind w:left="340" w:right="0" w:hanging="0"/>
        <w:jc w:val="both"/>
        <w:rPr/>
      </w:pPr>
      <w:r>
        <w:rPr>
          <w:rFonts w:cs="Times New Roman" w:ascii="Times New Roman" w:hAnsi="Times New Roman"/>
          <w:sz w:val="24"/>
          <w:szCs w:val="24"/>
        </w:rPr>
        <w:t>Sarà possibile,  nel corso del periodo di valenza dell’iscrizione, qualora il soggetto abbia i requisiti necessari, chiedere la variazione del novero della sezione a cui è iscritto.</w:t>
      </w:r>
    </w:p>
    <w:p>
      <w:pPr>
        <w:pStyle w:val="Normal"/>
        <w:widowControl/>
        <w:bidi w:val="0"/>
        <w:spacing w:lineRule="auto" w:line="276" w:before="0" w:after="0"/>
        <w:ind w:left="340" w:right="0" w:hanging="0"/>
        <w:jc w:val="both"/>
        <w:rPr/>
      </w:pPr>
      <w:r>
        <w:rPr>
          <w:rFonts w:cs="Times New Roman" w:ascii="Times New Roman" w:hAnsi="Times New Roman"/>
          <w:sz w:val="24"/>
          <w:szCs w:val="24"/>
        </w:rPr>
        <w:t>Sarà altresì possibile, nel corso del periodo di valenza dell’iscrizione, qualora un soggetto abbia successivamente ottenuto i requisiti necessari, chiedere l’iscrizione nel presente Albo.</w:t>
      </w:r>
    </w:p>
    <w:p>
      <w:pPr>
        <w:pStyle w:val="Normal"/>
        <w:widowControl/>
        <w:bidi w:val="0"/>
        <w:spacing w:lineRule="auto" w:line="276" w:before="0" w:after="0"/>
        <w:ind w:left="340" w:right="0" w:hanging="0"/>
        <w:jc w:val="both"/>
        <w:rPr/>
      </w:pPr>
      <w:r>
        <w:rPr>
          <w:rFonts w:cs="Times New Roman" w:ascii="Times New Roman" w:hAnsi="Times New Roman"/>
          <w:sz w:val="24"/>
          <w:szCs w:val="24"/>
        </w:rPr>
        <w:t>La Società utilizza adeguate forme di pubblicità in caso di aggiornamento secondo le proprie esigenze.</w:t>
      </w:r>
    </w:p>
    <w:p>
      <w:pPr>
        <w:pStyle w:val="Normal"/>
        <w:widowControl/>
        <w:bidi w:val="0"/>
        <w:spacing w:lineRule="auto" w:line="276" w:before="0" w:after="0"/>
        <w:ind w:left="567"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hanging="0"/>
        <w:jc w:val="both"/>
        <w:rPr/>
      </w:pPr>
      <w:r>
        <w:rPr>
          <w:rFonts w:cs="Times New Roman" w:ascii="Times New Roman" w:hAnsi="Times New Roman"/>
          <w:b/>
          <w:sz w:val="24"/>
          <w:szCs w:val="24"/>
        </w:rPr>
        <w:t>4. Requisiti d’iscrizione.</w:t>
      </w:r>
    </w:p>
    <w:p>
      <w:pPr>
        <w:pStyle w:val="Normal"/>
        <w:widowControl/>
        <w:bidi w:val="0"/>
        <w:spacing w:lineRule="auto" w:line="276" w:before="0" w:after="0"/>
        <w:ind w:left="340" w:right="0" w:hanging="0"/>
        <w:jc w:val="both"/>
        <w:rPr/>
      </w:pPr>
      <w:r>
        <w:rPr>
          <w:rFonts w:cs="Times New Roman" w:ascii="Times New Roman" w:hAnsi="Times New Roman"/>
          <w:sz w:val="24"/>
          <w:szCs w:val="24"/>
        </w:rPr>
        <w:t>I soggetti che vogliono candidarsi per l’iscrizione all’Albo devono:</w:t>
      </w:r>
    </w:p>
    <w:p>
      <w:pPr>
        <w:pStyle w:val="ListParagraph"/>
        <w:numPr>
          <w:ilvl w:val="0"/>
          <w:numId w:val="1"/>
        </w:numPr>
        <w:spacing w:lineRule="auto" w:line="276" w:before="0" w:after="0"/>
        <w:jc w:val="both"/>
        <w:rPr/>
      </w:pPr>
      <w:r>
        <w:rPr>
          <w:rFonts w:cs="Times New Roman" w:ascii="Times New Roman" w:hAnsi="Times New Roman"/>
          <w:sz w:val="24"/>
          <w:szCs w:val="24"/>
        </w:rPr>
        <w:t xml:space="preserve">produrre copia attestante l’accreditamento da parte della Regione Puglia; </w:t>
      </w:r>
    </w:p>
    <w:p>
      <w:pPr>
        <w:pStyle w:val="ListParagraph"/>
        <w:numPr>
          <w:ilvl w:val="0"/>
          <w:numId w:val="1"/>
        </w:numPr>
        <w:spacing w:lineRule="auto" w:line="276" w:before="0" w:after="0"/>
        <w:jc w:val="both"/>
        <w:rPr/>
      </w:pPr>
      <w:r>
        <w:rPr>
          <w:rFonts w:cs="Times New Roman" w:ascii="Times New Roman" w:hAnsi="Times New Roman"/>
          <w:sz w:val="24"/>
          <w:szCs w:val="24"/>
        </w:rPr>
        <w:t xml:space="preserve">produrre copia attestante l’accreditamento da parte di Fondimpresa; </w:t>
      </w:r>
    </w:p>
    <w:p>
      <w:pPr>
        <w:pStyle w:val="ListParagraph"/>
        <w:numPr>
          <w:ilvl w:val="0"/>
          <w:numId w:val="1"/>
        </w:numPr>
        <w:spacing w:lineRule="auto" w:line="276" w:before="0" w:after="0"/>
        <w:jc w:val="both"/>
        <w:rPr/>
      </w:pPr>
      <w:r>
        <w:rPr>
          <w:rFonts w:cs="Times New Roman" w:ascii="Times New Roman" w:hAnsi="Times New Roman"/>
          <w:sz w:val="24"/>
          <w:szCs w:val="24"/>
        </w:rPr>
        <w:t xml:space="preserve">non trovarsi in alcuna delle diverse fattispecie di esclusione dalle gare d’appalto di cui all’art. 80 D.Lgs. 50/16 e s.m. e i.; </w:t>
      </w:r>
    </w:p>
    <w:p>
      <w:pPr>
        <w:pStyle w:val="ListParagraph"/>
        <w:numPr>
          <w:ilvl w:val="0"/>
          <w:numId w:val="1"/>
        </w:numPr>
        <w:spacing w:lineRule="auto" w:line="276" w:before="0" w:after="0"/>
        <w:jc w:val="both"/>
        <w:rPr/>
      </w:pPr>
      <w:r>
        <w:rPr>
          <w:rFonts w:cs="Times New Roman" w:ascii="Times New Roman" w:hAnsi="Times New Roman"/>
          <w:sz w:val="24"/>
          <w:szCs w:val="24"/>
        </w:rPr>
        <w:t xml:space="preserve">non trovarsi in situazioni di conflitto di interesse con la Società, neanche potenziale, non aver proposto nei confronti della Società azione giudiziaria, procedura arbitrale, procedimento di mediazione; </w:t>
      </w:r>
    </w:p>
    <w:p>
      <w:pPr>
        <w:pStyle w:val="ListParagraph"/>
        <w:numPr>
          <w:ilvl w:val="0"/>
          <w:numId w:val="1"/>
        </w:numPr>
        <w:spacing w:lineRule="auto" w:line="276" w:before="0" w:after="0"/>
        <w:jc w:val="both"/>
        <w:rPr/>
      </w:pPr>
      <w:r>
        <w:rPr>
          <w:rFonts w:cs="Times New Roman" w:ascii="Times New Roman" w:hAnsi="Times New Roman"/>
          <w:sz w:val="24"/>
          <w:szCs w:val="24"/>
        </w:rPr>
        <w:t>aver preso visione del Codice etico e del Codice di Comportamento della Brindisi Multiservizi S.r.l., essere a conoscenza di tutti i principi contenuti nello stesso e devono impegnarsi ad aderire ai criteri di condotta in esso indicati;</w:t>
      </w:r>
    </w:p>
    <w:p>
      <w:pPr>
        <w:pStyle w:val="Normal"/>
        <w:widowControl/>
        <w:bidi w:val="0"/>
        <w:spacing w:lineRule="auto" w:line="276" w:before="0" w:after="0"/>
        <w:ind w:left="340" w:right="0" w:hanging="0"/>
        <w:jc w:val="both"/>
        <w:rPr/>
      </w:pPr>
      <w:r>
        <w:rPr>
          <w:rFonts w:cs="Times New Roman" w:ascii="Times New Roman" w:hAnsi="Times New Roman"/>
          <w:b/>
          <w:sz w:val="24"/>
          <w:szCs w:val="24"/>
          <w:u w:val="single"/>
        </w:rPr>
        <w:t>Nel caso di dichiarazioni mendaci, in merito al possesso dei requisiti sopra citati, troveranno applicazione le disposizioni di cui all’art. 76 DPR 445/2000.</w:t>
      </w:r>
    </w:p>
    <w:p>
      <w:pPr>
        <w:pStyle w:val="Normal"/>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La Società si riserva la facoltà di effettuare verifiche periodiche agli operatori economici iscritti all’Albo al fine di riscontrare e vigilare sul rispetto dei requisiti dichiarati.</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before="0" w:after="0"/>
        <w:ind w:left="1287" w:hanging="0"/>
        <w:jc w:val="both"/>
        <w:rPr/>
      </w:pPr>
      <w:r>
        <w:rPr>
          <w:rFonts w:cs="Times New Roman" w:ascii="Times New Roman" w:hAnsi="Times New Roman"/>
          <w:b/>
          <w:sz w:val="24"/>
          <w:szCs w:val="24"/>
        </w:rPr>
        <w:t>5. Modalità d’iscrizione.</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I soggetti interessati all’iscrizione all’Albo dovranno far pervenire, entro e non oltre le ore 12:00 del </w:t>
      </w:r>
      <w:r>
        <w:rPr>
          <w:rFonts w:cs="Times New Roman" w:ascii="Times New Roman" w:hAnsi="Times New Roman"/>
          <w:sz w:val="24"/>
          <w:szCs w:val="24"/>
        </w:rPr>
        <w:t>13</w:t>
      </w:r>
      <w:r>
        <w:rPr>
          <w:rFonts w:cs="Times New Roman" w:ascii="Times New Roman" w:hAnsi="Times New Roman"/>
          <w:sz w:val="24"/>
          <w:szCs w:val="24"/>
        </w:rPr>
        <w:t xml:space="preserve"> novembre 2017, l’istanza via telematica all’indirizzo PEC: </w:t>
      </w:r>
      <w:hyperlink r:id="rId2">
        <w:r>
          <w:rPr>
            <w:rStyle w:val="CollegamentoInternet"/>
            <w:rFonts w:cs="Times New Roman" w:ascii="Times New Roman" w:hAnsi="Times New Roman"/>
            <w:sz w:val="24"/>
            <w:szCs w:val="24"/>
          </w:rPr>
          <w:t>brmulti@pec.it</w:t>
        </w:r>
      </w:hyperlink>
      <w:r>
        <w:rPr>
          <w:rFonts w:cs="Times New Roman" w:ascii="Times New Roman" w:hAnsi="Times New Roman"/>
          <w:sz w:val="24"/>
          <w:szCs w:val="24"/>
        </w:rPr>
        <w:t>.</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Le domande pervenute entro tale termine, esperite le verifiche e i controlli necessari all’approvazione delle medesime, saranno inserite nell’Albo che sarà pubblicato </w:t>
      </w:r>
      <w:r>
        <w:rPr>
          <w:rFonts w:cs="Times New Roman" w:ascii="Times New Roman" w:hAnsi="Times New Roman"/>
          <w:sz w:val="24"/>
          <w:szCs w:val="24"/>
          <w:u w:val="single"/>
        </w:rPr>
        <w:t xml:space="preserve">entro il mese di novembre 2017 </w:t>
      </w:r>
      <w:r>
        <w:rPr>
          <w:rFonts w:cs="Times New Roman" w:ascii="Times New Roman" w:hAnsi="Times New Roman"/>
          <w:sz w:val="24"/>
          <w:szCs w:val="24"/>
        </w:rPr>
        <w:t>sul sito aziendale.</w:t>
      </w:r>
    </w:p>
    <w:p>
      <w:pPr>
        <w:pStyle w:val="Normal"/>
        <w:widowControl/>
        <w:bidi w:val="0"/>
        <w:spacing w:lineRule="auto" w:line="276" w:before="0" w:after="0"/>
        <w:ind w:left="340" w:right="0" w:hanging="0"/>
        <w:jc w:val="both"/>
        <w:rPr/>
      </w:pPr>
      <w:r>
        <w:rPr>
          <w:rFonts w:cs="Times New Roman" w:ascii="Times New Roman" w:hAnsi="Times New Roman"/>
          <w:sz w:val="24"/>
          <w:szCs w:val="24"/>
        </w:rPr>
        <w:t>L’iscrizione potrà avere durata triennale a decorrere dalla data di pubblicazione dell’Albo sul sito istituzionale della Società.</w:t>
      </w:r>
    </w:p>
    <w:p>
      <w:pPr>
        <w:pStyle w:val="Normal"/>
        <w:widowControl/>
        <w:bidi w:val="0"/>
        <w:spacing w:lineRule="auto" w:line="276" w:before="0" w:after="0"/>
        <w:ind w:left="340" w:right="0" w:hanging="0"/>
        <w:jc w:val="both"/>
        <w:rPr/>
      </w:pPr>
      <w:r>
        <w:rPr>
          <w:rFonts w:cs="Times New Roman" w:ascii="Times New Roman" w:hAnsi="Times New Roman"/>
          <w:sz w:val="24"/>
          <w:szCs w:val="24"/>
        </w:rPr>
        <w:t>Le domande pervenute successivamente comporteranno l’inserimento degli operatori economici all’interno dell’Albo Fornitori secondo le modalità e le tempistiche di cui all’art. 6.</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6. Approvazione istanza.</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Le domande pervenute saranno esaminate, in ordine cronologico, da apposita Commissione nominata dall’Amministratore Unico, successivamente al termine ultimo di presentazione delle domande.</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Allorquando una domanda risulti incompleta è facoltà della Società richiedere integrazioni e/o chiarimenti rispetto all’istanza e/o ai documenti presentati. La mancata osservanza delle modalità e/o dei tempi indicati nella richiesta di integrazione e/o chiarimento, comporterà il rigetto dell’istanza stessa e, di conseguenza, la mancata iscrizione all’Albo.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Nel caso in cui la società adotti un provvedimento di diniego, la relativa comunicazione contenente le motivazioni della mancata iscrizione verrà trasmesso, entro 15 giorni decorrenti dalla data della decisione, presso la casella di posta elettronica certificata del soggetto interessato, dove lo stesso ha eletto domicilio per il recapito delle comunicazioni in fase di iscrizione all’Albo.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 xml:space="preserve">Le istanze dei soggetti richiedenti l’iscrizione all’Albo, presentate successivamente al termine ultimo fissato per il </w:t>
      </w:r>
      <w:r>
        <w:rPr>
          <w:rFonts w:cs="Times New Roman" w:ascii="Times New Roman" w:hAnsi="Times New Roman"/>
          <w:sz w:val="24"/>
          <w:szCs w:val="24"/>
        </w:rPr>
        <w:t>13</w:t>
      </w:r>
      <w:r>
        <w:rPr>
          <w:rFonts w:cs="Times New Roman" w:ascii="Times New Roman" w:hAnsi="Times New Roman"/>
          <w:sz w:val="24"/>
          <w:szCs w:val="24"/>
        </w:rPr>
        <w:t xml:space="preserve"> novembre </w:t>
      </w:r>
      <w:r>
        <w:rPr>
          <w:rFonts w:cs="Times New Roman" w:ascii="Times New Roman" w:hAnsi="Times New Roman"/>
          <w:sz w:val="24"/>
          <w:szCs w:val="24"/>
        </w:rPr>
        <w:t>2017</w:t>
      </w:r>
      <w:r>
        <w:rPr>
          <w:rFonts w:cs="Times New Roman" w:ascii="Times New Roman" w:hAnsi="Times New Roman"/>
          <w:sz w:val="24"/>
          <w:szCs w:val="24"/>
        </w:rPr>
        <w:t>, saranno valutate successivamente, da apposita Commissione, di norma entro 90 giorni solari consecutivi alla presentazione della domanda.</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L’istituzione dell’Albo sarà resa nota sul sito internet della Società entro la fine del mese di novembre 2017.</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Con la pubblicazione dell’Albo sarà reso noto l’elenco degli iscritti con indicazione della ragione sociale e della sede legale.</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7. Comunicazioni successive</w:t>
      </w:r>
    </w:p>
    <w:p>
      <w:pPr>
        <w:pStyle w:val="Normal"/>
        <w:spacing w:lineRule="auto" w:line="276" w:before="0" w:after="0"/>
        <w:ind w:left="360" w:hanging="0"/>
        <w:jc w:val="both"/>
        <w:rPr/>
      </w:pPr>
      <w:r>
        <w:rPr>
          <w:rFonts w:cs="Times New Roman" w:ascii="Times New Roman" w:hAnsi="Times New Roman"/>
          <w:bCs/>
          <w:sz w:val="24"/>
          <w:szCs w:val="24"/>
        </w:rPr>
        <w:t>Gli Organismi formativi, iscritti all’Albo, sono tenuti a comunicare tempestivamente qualsiasi modificazione che comporti il venir meno anche di uno solo dei requisiti di iscrizione. L’inadempimento di tale obbligo comporta l’avvio della procedura di  sospensione/cancellazione.</w:t>
      </w:r>
    </w:p>
    <w:p>
      <w:pPr>
        <w:pStyle w:val="Normal"/>
        <w:widowControl/>
        <w:bidi w:val="0"/>
        <w:spacing w:lineRule="auto" w:line="276" w:before="0" w:after="0"/>
        <w:ind w:left="340" w:right="0" w:hanging="0"/>
        <w:jc w:val="both"/>
        <w:rPr/>
      </w:pPr>
      <w:r>
        <w:rPr>
          <w:rFonts w:cs="Times New Roman" w:ascii="Times New Roman" w:hAnsi="Times New Roman"/>
          <w:bCs/>
          <w:sz w:val="24"/>
          <w:szCs w:val="24"/>
        </w:rPr>
        <w:t>La Società</w:t>
      </w:r>
      <w:r>
        <w:rPr>
          <w:rFonts w:cs="Times New Roman" w:ascii="Times New Roman" w:hAnsi="Times New Roman"/>
          <w:b/>
          <w:bCs/>
          <w:sz w:val="24"/>
          <w:szCs w:val="24"/>
        </w:rPr>
        <w:t xml:space="preserve"> </w:t>
      </w:r>
      <w:r>
        <w:rPr>
          <w:rFonts w:cs="Times New Roman" w:ascii="Times New Roman" w:hAnsi="Times New Roman"/>
          <w:sz w:val="24"/>
          <w:szCs w:val="24"/>
        </w:rPr>
        <w:t>si riserva comunque la facoltà di:</w:t>
      </w:r>
    </w:p>
    <w:p>
      <w:pPr>
        <w:pStyle w:val="ListParagraph"/>
        <w:spacing w:lineRule="auto" w:line="276" w:before="0" w:after="0"/>
        <w:jc w:val="both"/>
        <w:rPr/>
      </w:pPr>
      <w:r>
        <w:rPr>
          <w:rFonts w:eastAsia="SymbolMT,Bold" w:cs="Times New Roman" w:ascii="Times New Roman" w:hAnsi="Times New Roman"/>
          <w:b/>
          <w:bCs/>
          <w:sz w:val="24"/>
          <w:szCs w:val="24"/>
        </w:rPr>
        <w:t xml:space="preserve">- </w:t>
      </w:r>
      <w:r>
        <w:rPr>
          <w:rFonts w:cs="Times New Roman" w:ascii="Times New Roman" w:hAnsi="Times New Roman"/>
          <w:sz w:val="24"/>
          <w:szCs w:val="24"/>
        </w:rPr>
        <w:t>richiedere, in ogni momento, la documentazione comprovante il possesso dei requisiti di qualificazione e/o ulteriori documenti, anche se non espressamente indicati nel presente Disciplinare;</w:t>
      </w:r>
    </w:p>
    <w:p>
      <w:pPr>
        <w:pStyle w:val="ListParagraph"/>
        <w:spacing w:lineRule="auto" w:line="276" w:before="0" w:after="0"/>
        <w:jc w:val="both"/>
        <w:rPr/>
      </w:pPr>
      <w:r>
        <w:rPr>
          <w:rFonts w:eastAsia="SymbolMT,Bold" w:cs="Times New Roman" w:ascii="Times New Roman" w:hAnsi="Times New Roman"/>
          <w:b/>
          <w:bCs/>
          <w:sz w:val="24"/>
          <w:szCs w:val="24"/>
        </w:rPr>
        <w:t xml:space="preserve">- </w:t>
      </w:r>
      <w:r>
        <w:rPr>
          <w:rFonts w:cs="Times New Roman" w:ascii="Times New Roman" w:hAnsi="Times New Roman"/>
          <w:sz w:val="24"/>
          <w:szCs w:val="24"/>
        </w:rPr>
        <w:t>sospendere l’Organismo formatore dall’Albo, qualora emergano, dalle nuove dichiarazioni/documentazioni presentate, fattispecie che occorre accertare/verificare, procedendo in tal caso ad informare lo stesso organismo. Inoltre</w:t>
      </w:r>
      <w:r>
        <w:rPr>
          <w:rFonts w:cs="Times New Roman" w:ascii="Times New Roman" w:hAnsi="Times New Roman"/>
          <w:i/>
          <w:iCs/>
          <w:sz w:val="24"/>
          <w:szCs w:val="24"/>
        </w:rPr>
        <w:t xml:space="preserve"> </w:t>
      </w:r>
      <w:r>
        <w:rPr>
          <w:rFonts w:cs="Times New Roman" w:ascii="Times New Roman" w:hAnsi="Times New Roman"/>
          <w:sz w:val="24"/>
          <w:szCs w:val="24"/>
        </w:rPr>
        <w:t>il mancato aggiornamento/integrazione dei documenti richiesti, decorsi i termini assegnati per l’aggiornamento/integrazione, potrà determinare la cancellazione dell’iscrizione.</w:t>
      </w:r>
    </w:p>
    <w:p>
      <w:pPr>
        <w:pStyle w:val="Normal"/>
        <w:widowControl/>
        <w:bidi w:val="0"/>
        <w:spacing w:lineRule="auto" w:line="276" w:before="0" w:after="0"/>
        <w:ind w:left="340" w:right="0" w:hanging="0"/>
        <w:jc w:val="both"/>
        <w:rPr/>
      </w:pPr>
      <w:r>
        <w:rPr>
          <w:rFonts w:cs="Times New Roman" w:ascii="Times New Roman" w:hAnsi="Times New Roman"/>
          <w:b/>
          <w:bCs/>
          <w:sz w:val="24"/>
          <w:szCs w:val="24"/>
        </w:rPr>
        <w:t xml:space="preserve">E’ inoltre onere dell’Organismo formativo iscritto comunicare tempestivamente la perdita dei requisiti dichiarati o la modifica degli stessi e aggiornare costantemente le dichiarazioni e i documenti presentati ai fini dell’iscrizione all’Albo. </w:t>
      </w:r>
    </w:p>
    <w:p>
      <w:pPr>
        <w:pStyle w:val="Normal"/>
        <w:widowControl/>
        <w:bidi w:val="0"/>
        <w:spacing w:lineRule="auto" w:line="276" w:before="0" w:after="0"/>
        <w:ind w:left="340" w:right="0" w:hanging="0"/>
        <w:jc w:val="both"/>
        <w:rPr/>
      </w:pPr>
      <w:r>
        <w:rPr>
          <w:rFonts w:cs="Times New Roman" w:ascii="Times New Roman" w:hAnsi="Times New Roman"/>
          <w:sz w:val="24"/>
          <w:szCs w:val="24"/>
        </w:rPr>
        <w:t>In particolare gli operatori economici sono tenuti a comunicare alla Società:</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 la modifica e/o la perdita dei requisiti generali dichiarati, immediatamente e, comunque, non oltre il termine di 15 giorni solari consecutivi dal verificarsi dell’evento, pena la cancellazione dal predetto Albo;</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 la modifica dei poteri del legale rappresentante, immediatamente e, comunque, non oltre il termine di 15 giorni solari consecutivi dal verificarsi dell’evento, pena la cancellazione dal predetto Albo;</w:t>
      </w:r>
    </w:p>
    <w:p>
      <w:pPr>
        <w:pStyle w:val="Normal"/>
        <w:spacing w:lineRule="auto" w:line="276" w:before="0" w:after="0"/>
        <w:ind w:left="567" w:hanging="0"/>
        <w:jc w:val="both"/>
        <w:rPr>
          <w:rFonts w:ascii="Times New Roman" w:hAnsi="Times New Roman" w:cs="Times New Roman"/>
          <w:sz w:val="24"/>
          <w:szCs w:val="24"/>
        </w:rPr>
      </w:pPr>
      <w:r>
        <w:rPr>
          <w:rFonts w:cs="Times New Roman" w:ascii="Times New Roman" w:hAnsi="Times New Roman"/>
          <w:sz w:val="24"/>
          <w:szCs w:val="24"/>
        </w:rPr>
        <w:t>- ogni modifica e/o variazione dei dati, informazioni e fatti attestati nell’istanza di iscrizione, diversi da quelli di cui ai punti precedenti, tempestivamente e, comunque, non oltre il termine di 30 giorni solari consecutivi dal verificarsi dell’evento, pena la cancellazione dal predetto Albo.</w:t>
      </w:r>
    </w:p>
    <w:p>
      <w:pPr>
        <w:pStyle w:val="Normal"/>
        <w:widowControl/>
        <w:bidi w:val="0"/>
        <w:spacing w:lineRule="auto" w:line="276" w:before="0" w:after="0"/>
        <w:ind w:left="340" w:right="0" w:hanging="0"/>
        <w:jc w:val="both"/>
        <w:rPr/>
      </w:pPr>
      <w:r>
        <w:rPr>
          <w:rFonts w:cs="Times New Roman" w:ascii="Times New Roman" w:hAnsi="Times New Roman"/>
          <w:sz w:val="24"/>
          <w:szCs w:val="24"/>
        </w:rPr>
        <w:t>Le comunicazioni di modifica di cui ai precedenti commi dovranno essere eseguite presentando una nuova istanza, in questo caso di aggiornamento. Anche tali dati saranno sottoposti a verifica. In ogni caso, poiché le attestazioni indicate e fornite nell’istanza di iscrizione rappresentano dichiarazioni sostitutive di atto di notorietà, ai sensi dell’art. 47 D.P.R. 447/2000, devono essere rinnovate al momento della comunicazione di modifica dei fatti o degli atti attestati nell’istanza stessa.</w:t>
      </w:r>
    </w:p>
    <w:p>
      <w:pPr>
        <w:pStyle w:val="Normal"/>
        <w:spacing w:lineRule="auto" w:line="36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 xml:space="preserve">8. Durata dell’iscrizione aggiornamento </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L’inserimento nell’Albo attribuisce al soggetto l’idoneità per la partecipazione alle procedure indette dalla Società. L’iscrizione potrà avere validità triennale, a decorrere dalla data di pubblicazione dell’Albo per quanto concerne le istanze pervenute entro il </w:t>
      </w:r>
      <w:r>
        <w:rPr>
          <w:rFonts w:cs="Times New Roman" w:ascii="Times New Roman" w:hAnsi="Times New Roman"/>
          <w:sz w:val="24"/>
          <w:szCs w:val="24"/>
        </w:rPr>
        <w:t>13</w:t>
      </w:r>
      <w:r>
        <w:rPr>
          <w:rFonts w:cs="Times New Roman" w:ascii="Times New Roman" w:hAnsi="Times New Roman"/>
          <w:sz w:val="24"/>
          <w:szCs w:val="24"/>
        </w:rPr>
        <w:t>.11.2017, salva la verifica annuale dei requisiti che hanno dato luogo alla stessa.</w:t>
      </w:r>
    </w:p>
    <w:p>
      <w:pPr>
        <w:pStyle w:val="Normal"/>
        <w:widowControl/>
        <w:bidi w:val="0"/>
        <w:spacing w:lineRule="auto" w:line="276" w:before="0" w:after="0"/>
        <w:ind w:left="340" w:right="0" w:hanging="0"/>
        <w:jc w:val="both"/>
        <w:rPr/>
      </w:pPr>
      <w:r>
        <w:rPr>
          <w:rFonts w:cs="Times New Roman" w:ascii="Times New Roman" w:hAnsi="Times New Roman"/>
          <w:sz w:val="24"/>
          <w:szCs w:val="24"/>
        </w:rPr>
        <w:t xml:space="preserve">Tale iscrizione potrà essere rinnovata al termine del triennio, previa verifica della permanenza dei requisiti minimi richiesti. In particolare, le attestazioni, le informazioni ed i dati forniti con l’istanza di iscrizione dovranno essere rinnovati, pena la sospensione dall’Albo, sulla base di una comunicazione trasmessa dalla Società, anche mediante pubblicazione sul proprio sito istituzionale. </w:t>
      </w:r>
    </w:p>
    <w:p>
      <w:pPr>
        <w:pStyle w:val="Normal"/>
        <w:widowControl/>
        <w:bidi w:val="0"/>
        <w:spacing w:lineRule="auto" w:line="276" w:before="0" w:after="0"/>
        <w:ind w:left="340" w:right="0" w:hanging="0"/>
        <w:jc w:val="both"/>
        <w:rPr/>
      </w:pPr>
      <w:r>
        <w:rPr>
          <w:rFonts w:cs="Times New Roman" w:ascii="Times New Roman" w:hAnsi="Times New Roman"/>
          <w:sz w:val="24"/>
          <w:szCs w:val="24"/>
        </w:rPr>
        <w:t>La Società procederà alla cancellazione dei soggetti che, entro il termine richiesto, non avranno proceduto alla richiesta di rinnovo o che non avranno dichiarato il possesso dei requisiti prescritti.</w:t>
      </w:r>
    </w:p>
    <w:p>
      <w:pPr>
        <w:pStyle w:val="Normal"/>
        <w:widowControl/>
        <w:bidi w:val="0"/>
        <w:spacing w:lineRule="auto" w:line="276" w:before="0" w:after="0"/>
        <w:ind w:left="340" w:right="0" w:hanging="0"/>
        <w:jc w:val="both"/>
        <w:rPr/>
      </w:pPr>
      <w:r>
        <w:rPr>
          <w:rFonts w:cs="Times New Roman" w:ascii="Times New Roman" w:hAnsi="Times New Roman"/>
          <w:sz w:val="24"/>
          <w:szCs w:val="24"/>
        </w:rPr>
        <w:t>La stessa si riserva la facoltà di effettuare una verifica in qualsiasi momento, concernente sia il possesso dei requisiti in fase d’iscrizione che il mantenimento, per i fornitori già qualificati, dei requisiti stessi.</w:t>
      </w:r>
    </w:p>
    <w:p>
      <w:pPr>
        <w:pStyle w:val="Normal"/>
        <w:widowControl/>
        <w:bidi w:val="0"/>
        <w:spacing w:lineRule="auto" w:line="276" w:before="0" w:after="0"/>
        <w:ind w:left="340" w:right="0" w:hanging="0"/>
        <w:jc w:val="both"/>
        <w:rPr/>
      </w:pPr>
      <w:r>
        <w:rPr>
          <w:rFonts w:cs="Times New Roman" w:ascii="Times New Roman" w:hAnsi="Times New Roman"/>
          <w:sz w:val="24"/>
          <w:szCs w:val="24"/>
        </w:rPr>
        <w:t>L’Albo è aperto e oggetto di aggiornamento dinamico e continuo.</w:t>
      </w:r>
    </w:p>
    <w:p>
      <w:pPr>
        <w:pStyle w:val="Normal"/>
        <w:spacing w:lineRule="auto" w:line="360" w:before="0" w:after="0"/>
        <w:ind w:left="92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9. Cause di sospensione e cancellazione</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Si procede alla sospensione dell’iscrizione degli operatori economici dall’Albo, sino alla completa rimozione della causa di sospensione, qualora ricorrano le seguenti ipotesi:</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mancata comunicazione di attestazioni, informazioni o dati modificati e/o variati rispetto a quelli indicati e forniti con l’istanza di iscrizione;</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verifica di irregolarità contributiva, sino a quando il DURC non risulti positivo;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procedimenti in corso inerenti procedure di concordato preventivo o fallimentari, salvo il caso di cui all’art. 186-bis R.D. 267/1942;</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procedimenti penali in corso per reati gravi, incidenti sulla moralità o serietà professionale, ovvero per delitti finanziari;</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procedimenti in corso inerenti l’applicazione di misure di prevenzione ex art. 80 D.Lgs. 50/2016;</w:t>
      </w:r>
    </w:p>
    <w:p>
      <w:pPr>
        <w:pStyle w:val="ListParagraph"/>
        <w:spacing w:lineRule="auto" w:line="276" w:before="0" w:after="0"/>
        <w:jc w:val="both"/>
        <w:rPr/>
      </w:pPr>
      <w:r>
        <w:rPr>
          <w:rFonts w:cs="Times New Roman" w:ascii="Times New Roman" w:hAnsi="Times New Roman"/>
          <w:sz w:val="24"/>
          <w:szCs w:val="24"/>
        </w:rPr>
        <w:t>- procedure di accertamento, da parte della Società, in ordine ad irregolarità nell’esecuzione di precedenti affidamenti o in corso di esecuzione, ovvero di inadempimento parziale;</w:t>
      </w:r>
    </w:p>
    <w:p>
      <w:pPr>
        <w:pStyle w:val="ListParagraph"/>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inadempimento agli obblighi di informazione e comunicazione;</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inadempimento agli obblighi previsti dal Codice Etico e dal Codice Etico della Brindisi Multiservizi S.r.l.;</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altri gravi irregolarità opportunamente contestate.</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Si procede alla cancellazione degli operatori economici dall’Albo, nel caso di:</w:t>
      </w:r>
    </w:p>
    <w:p>
      <w:pPr>
        <w:pStyle w:val="ListParagraph"/>
        <w:spacing w:lineRule="auto" w:line="276" w:before="0" w:after="0"/>
        <w:jc w:val="both"/>
        <w:rPr/>
      </w:pPr>
      <w:r>
        <w:rPr>
          <w:rFonts w:cs="Times New Roman" w:ascii="Times New Roman" w:hAnsi="Times New Roman"/>
          <w:sz w:val="24"/>
          <w:szCs w:val="24"/>
        </w:rPr>
        <w:t>- condotta illecita, ovvero negligenza o malafede nell’esecuzione del servizio;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perdita di uno dei requisiti generali richiesti per l’iscrizione all’Albo;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accertamento dell’insussistenza dei requisiti generali richiesti per l’iscrizione all’Albo;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cessazione dell’attività;</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presentazione di offerte relative a procedure di affidamento per le quali vengano rilevate gravi irregolarità o anomalie;</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dichiarazioni mendaci che emergano anche all’esito del controllo di veridicità delle dichiarazioni rese dall’operatore economico ai sensi degli artt. 46 e 47 D.P.R. 445/2000;</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mancata presentazione, senza valida motivazione, di offerte in tre consecutivi procedimenti di gara;</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rinuncia, senza giustificato motivo, di un incarico affidatogli dalla Società;</w:t>
      </w:r>
    </w:p>
    <w:p>
      <w:pPr>
        <w:pStyle w:val="ListParagraph"/>
        <w:spacing w:lineRule="auto" w:line="360" w:before="0" w:after="0"/>
        <w:jc w:val="both"/>
        <w:rPr/>
      </w:pPr>
      <w:r>
        <w:rPr>
          <w:rFonts w:cs="Times New Roman" w:ascii="Times New Roman" w:hAnsi="Times New Roman"/>
          <w:sz w:val="24"/>
          <w:szCs w:val="24"/>
        </w:rPr>
        <w:t>- mancata osservanza di quanto previsto all’art. 7 del presente disciplinare.</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Sono inoltre esclusi dall’Albo i concorrenti che si trovano in una situazione per la quale, in base alla normativa comunitaria e nazionale vigente, è prevista l’esclusione dalla partecipazione alle gare per l’affidamento di appalti pubblici.</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Si provvederà altresì a cancellare, ad insindacabile giudizio della società, l’operatore economico anche nel caso di inadempimento, adeguatamente documentato, nell’esecuzione di prestazioni o nel caso di mancato rispetto degli standard di servizio indicati nella documentazione delle singole procedure di affidamento.</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Sarà altresì cancellato l’operatore economico che abbia proposto azione giudiziaria, procedura arbitrale, procedimento di mediazione, nei confronti della Società e che, pertanto, si trovi in conflitto di interessi con la stessa.</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La Società comunicherà gli addebiti al legale rappresentante dell’impresa, assegnando un termine per le controdeduzioni. Trascorsi 30 giorni dalla scadenza di detto termine, la Società, valutate le controdeduzioni, potrà disporre la cancellazione dall’Albo.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Il provvedimento di cancellazione è assunto dall’Amministratore Unico. La comunicazione inerente le motivazioni sarà trasmessa a mezzo Posta Elettronica Certificata indicata dal soggetto come recapito per le comunicazioni in fase di iscrizione all’Albo.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L’operatore economico può richiedere in ogni momento, mediante domanda formale, la cancellazione dall’Albo, fatti salvi gli obblighi già assunti. A seguito della cancellazione volontaria il soggetto interessato potrà richiedere una nuova iscrizione solo decorsi 12 (dodici) mesi dalla cancellazione stessa.</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Il soggetto iscritto potrà chiedere altresì di essere cancellato dall’Albo a fronte della modifica del presente disciplinare e della conseguente non accettazione dello stesso. In difetto, le nuove disposizioni del presente disciplinare si riterranno automaticamente accettate e saranno applicate al soggetto iscritto a decorrere dalla data indicata per la loro entrata in vigore.</w:t>
      </w:r>
    </w:p>
    <w:p>
      <w:pPr>
        <w:pStyle w:val="ListParagraph"/>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10. Modalità di affidamento.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Ogni qual volta si renderà necessario procedere all’affidamento di importo inferiore ad  € 209.000 (al netto dell’IVA) per servizi, la società provvederà, ai sensi dell’art. 36, comma b) D.Lgs. 50/2016, ad individuare almeno 5 operatori economici, qualora sussistano in tale numero candidati idonei, che saranno invitati a trasmettere la propria migliore offerta, secondo i criteri e le modalità indicate nella richiesta di preventivo. Qualora in elenco non siano presenti almeno 5 operatori economici qualificati, la Società provvederà ad invitare alla procedura negoziata altri soggetti ritenuti idonei fino al raggiungimento del numero minimo.</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Per incarichi di importo inferiore a € 40.000 (al netto dell’IVA) la Società si riserva la facoltà di procedere ad affidamento diretto ai sensi dell’art 36, comma a) D.Lgs. 50/2016, nel rispetto delle direttive ANAC.</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L’individuazione dei soggetti da invitare avverrà nel rispetto dei seguenti criteri e principi:</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il principio della rotazione nella scelta dei nominativi inseriti nell’Albo;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il principio di trasparenza nell’affidamento degli incarichi;</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I termini previsti per l’espletamento della prestazione saranno determinati di volta in volta dal responsabile del procedimento, previa determina dell’Amministratore Unico.</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Nello svolgimento del lavoro, del servizio o della fornitura l’affidatario dovrà tener conto delle norme che regolano l’esecuzione dei contratti pubblici, della normativa della sicurezza, delle nome sui contratti di lavoro e di ogni altra norma, regolamento, disposizione in vigore al momento di esecuzione della prestazione da svolgere.</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Al momento del conferimento dell’incarico, previa verifica da parte della Società sulla regolarità contributiva, sarà necessario che il soggetto individuato presenti, entro il termine concesso, la documentazione richiesta in conformità a quanto previsto in materia di formalizzazione del contratto, nonché eventuali garanzie e coperture assicurative.</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Nel caso in cui nell’esecuzione della prestazione risultino gravi inadempienze, si procederà alla revoca dell’appalto ed alla cancellazione dall’Albo con eventuale segnalazione alle Autorità competenti, qualora ne sussistano gli estremi.</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Resta facoltà della società:</w:t>
      </w:r>
    </w:p>
    <w:p>
      <w:pPr>
        <w:pStyle w:val="ListParagraph"/>
        <w:widowControl/>
        <w:numPr>
          <w:ilvl w:val="0"/>
          <w:numId w:val="2"/>
        </w:numPr>
        <w:bidi w:val="0"/>
        <w:spacing w:lineRule="auto" w:line="276" w:before="0" w:after="0"/>
        <w:ind w:left="737" w:right="0" w:hanging="0"/>
        <w:jc w:val="both"/>
        <w:rPr/>
      </w:pPr>
      <w:r>
        <w:rPr>
          <w:rFonts w:cs="Times New Roman" w:ascii="Times New Roman" w:hAnsi="Times New Roman"/>
          <w:sz w:val="24"/>
          <w:szCs w:val="24"/>
        </w:rPr>
        <w:t>disporre l’aggiudicazione anche sulla base di una singola offerta pervenuta;</w:t>
      </w:r>
    </w:p>
    <w:p>
      <w:pPr>
        <w:pStyle w:val="ListParagraph"/>
        <w:widowControl/>
        <w:numPr>
          <w:ilvl w:val="0"/>
          <w:numId w:val="2"/>
        </w:numPr>
        <w:bidi w:val="0"/>
        <w:spacing w:lineRule="auto" w:line="276" w:before="0" w:after="0"/>
        <w:ind w:left="737" w:right="0" w:hanging="0"/>
        <w:jc w:val="both"/>
        <w:rPr/>
      </w:pPr>
      <w:r>
        <w:rPr>
          <w:rFonts w:cs="Times New Roman" w:ascii="Times New Roman" w:hAnsi="Times New Roman"/>
          <w:sz w:val="24"/>
          <w:szCs w:val="24"/>
        </w:rPr>
        <w:t xml:space="preserve">non procedere, a suo insindacabile giudizio e previa adeguata motivazione, ad alcuna </w:t>
        <w:tab/>
        <w:t>aggiudicazione, anche qualora fossero pervenute più offerte;</w:t>
      </w:r>
    </w:p>
    <w:p>
      <w:pPr>
        <w:pStyle w:val="ListParagraph"/>
        <w:widowControl/>
        <w:numPr>
          <w:ilvl w:val="0"/>
          <w:numId w:val="2"/>
        </w:numPr>
        <w:bidi w:val="0"/>
        <w:spacing w:lineRule="auto" w:line="276" w:before="0" w:after="0"/>
        <w:ind w:left="737" w:right="0" w:hanging="0"/>
        <w:jc w:val="both"/>
        <w:rPr/>
      </w:pPr>
      <w:r>
        <w:rPr>
          <w:rFonts w:cs="Times New Roman" w:ascii="Times New Roman" w:hAnsi="Times New Roman"/>
          <w:sz w:val="24"/>
          <w:szCs w:val="24"/>
        </w:rPr>
        <w:t xml:space="preserve">invitare gli Organismi formativi che abbiano presentato uguale offerta ad una </w:t>
        <w:tab/>
        <w:t>proposta migliorativa;</w:t>
      </w:r>
    </w:p>
    <w:p>
      <w:pPr>
        <w:pStyle w:val="ListParagraph"/>
        <w:numPr>
          <w:ilvl w:val="0"/>
          <w:numId w:val="0"/>
        </w:numPr>
        <w:spacing w:lineRule="auto" w:line="276" w:before="0" w:after="0"/>
        <w:ind w:left="1440" w:hanging="0"/>
        <w:jc w:val="both"/>
        <w:rPr>
          <w:rFonts w:ascii="Calibri" w:hAnsi="Calibri" w:eastAsia="Calibri" w:cs="" w:asciiTheme="minorHAnsi" w:cstheme="minorBidi" w:eastAsiaTheme="minorHAnsi" w:hAnsiTheme="minorHAnsi"/>
          <w:sz w:val="24"/>
          <w:szCs w:val="24"/>
          <w:highlight w:val="yellow"/>
        </w:rPr>
      </w:pPr>
      <w:r>
        <w:rPr>
          <w:rFonts w:eastAsia="Calibri" w:cs="" w:cstheme="minorBidi" w:eastAsiaTheme="minorHAnsi"/>
          <w:sz w:val="24"/>
          <w:szCs w:val="24"/>
          <w:highlight w:val="yellow"/>
        </w:rPr>
      </w:r>
    </w:p>
    <w:p>
      <w:pPr>
        <w:pStyle w:val="ListParagraph"/>
        <w:widowControl/>
        <w:numPr>
          <w:ilvl w:val="0"/>
          <w:numId w:val="0"/>
        </w:numPr>
        <w:bidi w:val="0"/>
        <w:spacing w:lineRule="auto" w:line="360" w:before="0" w:after="0"/>
        <w:ind w:left="1287" w:right="0" w:hanging="0"/>
        <w:jc w:val="both"/>
        <w:rPr/>
      </w:pPr>
      <w:r>
        <w:rPr>
          <w:rFonts w:cs="Times New Roman" w:ascii="Times New Roman" w:hAnsi="Times New Roman"/>
          <w:b/>
          <w:sz w:val="24"/>
          <w:szCs w:val="24"/>
        </w:rPr>
        <w:t>11. Comunicazioni.</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Le comunicazioni inerenti l’Albo saranno trasmesse all’indirizzo PEC indicato dal soggetto richiedente in fase di iscrizione.</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Tale recapito verrà utilizzato per le comunicazioni relative all’Albo, le richieste di offerta, le segnalazioni inerenti procedure di gara e qualsiasi comunicazione ad esse correlate.</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La società si ritiene sollevata da qualsiasi onere o responsabilità in ordine al mancato e errato recapito, soprattutto qualora l’operatore economico non indicasse un indirizzo PEC o un indirizzo di posta ordinaria o nel caso in cui il soggetto non procedesse all’aggiornamento tempestivo del recapito dell’indirizzo di posta nell’istanza, in caso di modifica dello stesso.</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276" w:before="0" w:after="0"/>
        <w:ind w:left="1287" w:right="0" w:hanging="0"/>
        <w:jc w:val="both"/>
        <w:rPr/>
      </w:pPr>
      <w:r>
        <w:rPr>
          <w:rFonts w:cs="Times New Roman" w:ascii="Times New Roman" w:hAnsi="Times New Roman"/>
          <w:b/>
          <w:sz w:val="24"/>
          <w:szCs w:val="24"/>
        </w:rPr>
        <w:t>12. Pubblicità</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 xml:space="preserve">Il presente disciplinare sarà pubblicato integralmente sul sito aziendale </w:t>
      </w:r>
      <w:hyperlink r:id="rId3">
        <w:r>
          <w:rPr>
            <w:rStyle w:val="CollegamentoInternet"/>
            <w:rFonts w:cs="Times New Roman" w:ascii="Times New Roman" w:hAnsi="Times New Roman"/>
            <w:sz w:val="24"/>
            <w:szCs w:val="24"/>
          </w:rPr>
          <w:t>www.brmultiservizi.it</w:t>
        </w:r>
      </w:hyperlink>
      <w:r>
        <w:rPr>
          <w:rFonts w:cs="Times New Roman" w:ascii="Times New Roman" w:hAnsi="Times New Roman"/>
          <w:sz w:val="24"/>
          <w:szCs w:val="24"/>
        </w:rPr>
        <w:t>.</w:t>
      </w:r>
    </w:p>
    <w:p>
      <w:pPr>
        <w:pStyle w:val="ListParagraph"/>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numPr>
          <w:ilvl w:val="0"/>
          <w:numId w:val="0"/>
        </w:numPr>
        <w:bidi w:val="0"/>
        <w:spacing w:lineRule="auto" w:line="276" w:before="0" w:after="0"/>
        <w:ind w:left="1287" w:right="0" w:hanging="0"/>
        <w:jc w:val="both"/>
        <w:rPr/>
      </w:pPr>
      <w:r>
        <w:rPr>
          <w:rFonts w:cs="Times New Roman" w:ascii="Times New Roman" w:hAnsi="Times New Roman"/>
          <w:b/>
          <w:sz w:val="24"/>
          <w:szCs w:val="24"/>
        </w:rPr>
        <w:t>13. Regime di modifica del disciplinare</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Le disposizioni del presente disciplinare saranno sostituite, modificate od abrogate automaticamente per effetto di norme cogenti contenute nelle leggi o regolamenti che entreranno in vigore successivamente all’adozione del medesimo.</w:t>
      </w:r>
    </w:p>
    <w:p>
      <w:pPr>
        <w:pStyle w:val="ListParagraph"/>
        <w:widowControl/>
        <w:bidi w:val="0"/>
        <w:spacing w:lineRule="auto" w:line="276" w:before="0" w:after="0"/>
        <w:ind w:left="340" w:right="0" w:hanging="0"/>
        <w:jc w:val="both"/>
        <w:rPr>
          <w:rFonts w:ascii="Times New Roman" w:hAnsi="Times New Roman" w:cs="Times New Roman"/>
          <w:sz w:val="24"/>
          <w:szCs w:val="24"/>
        </w:rPr>
      </w:pPr>
      <w:r>
        <w:rPr>
          <w:rFonts w:cs="Times New Roman" w:ascii="Times New Roman" w:hAnsi="Times New Roman"/>
          <w:sz w:val="24"/>
          <w:szCs w:val="24"/>
        </w:rPr>
        <w:t>In ogni caso la Società si riserva, a proprio ed insindacabile giudizio, il diritto di apportare al presente disciplinare tutte le modifiche che si rendessero necessarie ed opportune ad assicurare la funzionalità dell’Albo, nel rispetto delle regole e dei principi di pubblicità, trasparenza, correttezza ed imparzialità dell’azione amministrativa.</w:t>
      </w:r>
    </w:p>
    <w:p>
      <w:pPr>
        <w:pStyle w:val="ListParagraph"/>
        <w:widowControl/>
        <w:bidi w:val="0"/>
        <w:spacing w:lineRule="auto" w:line="276" w:before="0" w:after="0"/>
        <w:ind w:left="340" w:right="0" w:hanging="0"/>
        <w:jc w:val="both"/>
        <w:rPr/>
      </w:pPr>
      <w:r>
        <w:rPr>
          <w:rFonts w:cs="Times New Roman" w:ascii="Times New Roman" w:hAnsi="Times New Roman"/>
          <w:sz w:val="24"/>
          <w:szCs w:val="24"/>
        </w:rPr>
        <w:t>Sarà cura ed onere dei soggetti iscritti all’Albo visitare periodicamente il sito internet istituzionale della Brindisi Multiservizi S.r.l. per prendere visione di eventuali aggiornamenti relativi al presente disciplinare.</w:t>
      </w:r>
    </w:p>
    <w:p>
      <w:pPr>
        <w:pStyle w:val="Default"/>
        <w:spacing w:lineRule="auto" w:line="276"/>
        <w:ind w:left="709" w:hanging="0"/>
        <w:jc w:val="both"/>
        <w:rPr>
          <w:b/>
          <w:b/>
          <w:bCs/>
        </w:rPr>
      </w:pPr>
      <w:r>
        <w:rPr>
          <w:b/>
          <w:bCs/>
        </w:rPr>
      </w:r>
    </w:p>
    <w:p>
      <w:pPr>
        <w:pStyle w:val="Default"/>
        <w:widowControl/>
        <w:bidi w:val="0"/>
        <w:spacing w:lineRule="auto" w:line="276" w:before="0" w:after="0"/>
        <w:ind w:left="567" w:right="0" w:hanging="0"/>
        <w:jc w:val="both"/>
        <w:rPr/>
      </w:pPr>
      <w:r>
        <w:rPr>
          <w:b/>
          <w:bCs/>
        </w:rPr>
        <w:t xml:space="preserve">14. Trattamento dati personali </w:t>
      </w:r>
    </w:p>
    <w:p>
      <w:pPr>
        <w:pStyle w:val="Default"/>
        <w:widowControl/>
        <w:bidi w:val="0"/>
        <w:spacing w:lineRule="auto" w:line="276" w:before="0" w:after="0"/>
        <w:ind w:left="340" w:right="0" w:hanging="0"/>
        <w:jc w:val="both"/>
        <w:rPr/>
      </w:pPr>
      <w:r>
        <w:rPr/>
        <w:t xml:space="preserve">Ai sensi del D.Lgs. n. 196/2003 e ss.mm.ii. si informa che: </w:t>
      </w:r>
    </w:p>
    <w:p>
      <w:pPr>
        <w:pStyle w:val="Default"/>
        <w:spacing w:lineRule="auto" w:line="276"/>
        <w:ind w:left="709" w:hanging="0"/>
        <w:jc w:val="both"/>
        <w:rPr/>
      </w:pPr>
      <w:r>
        <w:rPr/>
        <w:t>- i dati personali conferiti verranno trattati nel rispetto della normativa vigente e  conformemente agli obblighi di riservatezza;</w:t>
      </w:r>
    </w:p>
    <w:p>
      <w:pPr>
        <w:pStyle w:val="Default"/>
        <w:spacing w:lineRule="auto" w:line="276"/>
        <w:ind w:left="709" w:hanging="0"/>
        <w:jc w:val="both"/>
        <w:rPr/>
      </w:pPr>
      <w:r>
        <w:rPr/>
        <w:t>- la raccolta dei dati personali, ove previsto anche giudiziari, viene effettuata attraverso la registrazione dei dati forniti al momento della presentazione dell’istanza e della consegna della documentazione di gara, affidamento, contratto, per procedere ad affidamenti che la Società effettua per proprio conto.</w:t>
      </w:r>
    </w:p>
    <w:p>
      <w:pPr>
        <w:pStyle w:val="Default"/>
        <w:spacing w:lineRule="auto" w:line="276"/>
        <w:ind w:left="709" w:hanging="0"/>
        <w:jc w:val="both"/>
        <w:rPr/>
      </w:pPr>
      <w:r>
        <w:rPr/>
        <w:t>- i dati personali comunicati verranno trattati esclusivamente al fine di instaurare rapporti contrattuali fra le parti e per le finalità relative al sistema di gestione dei fornitori;</w:t>
      </w:r>
    </w:p>
    <w:p>
      <w:pPr>
        <w:pStyle w:val="Default"/>
        <w:spacing w:lineRule="auto" w:line="276"/>
        <w:ind w:left="709" w:hanging="0"/>
        <w:jc w:val="both"/>
        <w:rPr/>
      </w:pPr>
      <w:r>
        <w:rPr/>
        <w:t>- il trattamento dei dati personali avviene mediante strumenti manuali o elettronici o, comunque, automatizzati, con logiche strettamente correlate alle finalità sopra evidenziate e, comunque, garantendo la sicurezza e riservatezza degli stessi;</w:t>
      </w:r>
    </w:p>
    <w:p>
      <w:pPr>
        <w:pStyle w:val="Default"/>
        <w:spacing w:lineRule="auto" w:line="276"/>
        <w:ind w:left="709" w:hanging="0"/>
        <w:jc w:val="both"/>
        <w:rPr/>
      </w:pPr>
      <w:r>
        <w:rPr/>
        <w:t>- salva la possibilità di consultazione da parte dell’Autorità Giudiziaria, i dati personali potranno essere conosciuti nello specifico ambito procedurale dal personale della Società individuato quale incaricato.</w:t>
      </w:r>
    </w:p>
    <w:p>
      <w:pPr>
        <w:pStyle w:val="Default"/>
        <w:widowControl/>
        <w:bidi w:val="0"/>
        <w:spacing w:lineRule="auto" w:line="276" w:before="0" w:after="0"/>
        <w:ind w:left="340" w:right="0" w:hanging="0"/>
        <w:jc w:val="both"/>
        <w:rPr/>
      </w:pPr>
      <w:r>
        <w:rPr/>
        <w:t>A titolo esemplificativo e senza alcuna pretesa di esaustività, per il perfezionamento di appositi adempimenti, i dati potranno essere comunicati alle seguenti categorie di soggetti:</w:t>
      </w:r>
    </w:p>
    <w:p>
      <w:pPr>
        <w:pStyle w:val="Default"/>
        <w:numPr>
          <w:ilvl w:val="0"/>
          <w:numId w:val="3"/>
        </w:numPr>
        <w:spacing w:lineRule="auto" w:line="276"/>
        <w:ind w:left="709" w:hanging="0"/>
        <w:jc w:val="both"/>
        <w:rPr/>
      </w:pPr>
      <w:r>
        <w:rPr/>
        <w:t xml:space="preserve">istituti di credito; </w:t>
      </w:r>
    </w:p>
    <w:p>
      <w:pPr>
        <w:pStyle w:val="Default"/>
        <w:numPr>
          <w:ilvl w:val="0"/>
          <w:numId w:val="3"/>
        </w:numPr>
        <w:spacing w:lineRule="auto" w:line="276"/>
        <w:ind w:left="709" w:hanging="0"/>
        <w:jc w:val="both"/>
        <w:rPr/>
      </w:pPr>
      <w:r>
        <w:rPr/>
        <w:t xml:space="preserve">professionisti e consulenti, in ambito legale, amministrativo, commerciale, tributario, </w:t>
        <w:tab/>
        <w:tab/>
        <w:t xml:space="preserve">fiscale, informatico, qualità; </w:t>
      </w:r>
    </w:p>
    <w:p>
      <w:pPr>
        <w:pStyle w:val="Default"/>
        <w:numPr>
          <w:ilvl w:val="0"/>
          <w:numId w:val="3"/>
        </w:numPr>
        <w:spacing w:lineRule="auto" w:line="276"/>
        <w:ind w:left="709" w:hanging="0"/>
        <w:jc w:val="both"/>
        <w:rPr/>
      </w:pPr>
      <w:r>
        <w:rPr/>
        <w:t xml:space="preserve">altre categorie di soggetti pubblici o privati cui la comunicazione risulti strettamente </w:t>
        <w:tab/>
        <w:tab/>
        <w:t>necessaria per le finalità di cui al p.to 2.</w:t>
      </w:r>
    </w:p>
    <w:p>
      <w:pPr>
        <w:pStyle w:val="Default"/>
        <w:widowControl/>
        <w:bidi w:val="0"/>
        <w:spacing w:lineRule="auto" w:line="276" w:before="0" w:after="0"/>
        <w:ind w:left="340" w:right="0" w:hanging="0"/>
        <w:jc w:val="both"/>
        <w:rPr/>
      </w:pPr>
      <w:r>
        <w:rPr/>
        <w:t>Ogni operatore economico potrà, in qualunque momento, esercitare i diritti di cui all’art. 7 D.Lgs. 196/2003.</w:t>
      </w:r>
    </w:p>
    <w:p>
      <w:pPr>
        <w:pStyle w:val="Default"/>
        <w:spacing w:lineRule="auto" w:line="276"/>
        <w:ind w:left="709" w:hanging="0"/>
        <w:jc w:val="both"/>
        <w:rPr/>
      </w:pPr>
      <w:r>
        <w:rPr/>
      </w:r>
    </w:p>
    <w:p>
      <w:pPr>
        <w:pStyle w:val="Default"/>
        <w:spacing w:lineRule="auto" w:line="276"/>
        <w:ind w:left="6372" w:hanging="0"/>
        <w:jc w:val="both"/>
        <w:rPr/>
      </w:pPr>
      <w:r>
        <w:rPr/>
        <w:t xml:space="preserve"> </w:t>
      </w:r>
      <w:r>
        <w:rPr/>
        <w:t>L’Amministratore Unico</w:t>
      </w:r>
    </w:p>
    <w:p>
      <w:pPr>
        <w:pStyle w:val="Default"/>
        <w:spacing w:lineRule="auto" w:line="276"/>
        <w:ind w:left="6372" w:hanging="0"/>
        <w:jc w:val="both"/>
        <w:rPr/>
      </w:pPr>
      <w:r>
        <w:rPr/>
        <w:t>Dott. Giovanni Palasciano</w:t>
      </w:r>
    </w:p>
    <w:p>
      <w:pPr>
        <w:pStyle w:val="Normal"/>
        <w:spacing w:lineRule="auto" w:line="360" w:before="0" w:after="0"/>
        <w:ind w:left="709" w:hanging="0"/>
        <w:jc w:val="both"/>
        <w:rPr/>
      </w:pPr>
      <w:r>
        <w:rPr/>
      </w:r>
    </w:p>
    <w:sectPr>
      <w:type w:val="nextPage"/>
      <w:pgSz w:w="11906" w:h="16838"/>
      <w:pgMar w:left="1134" w:right="1134" w:header="0" w:top="2268" w:footer="0" w:bottom="22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549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2b7735"/>
    <w:rPr>
      <w:color w:val="0000FF" w:themeColor="hyperlink"/>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Symbol"/>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Caratteredinumerazione">
    <w:name w:val="Carattere di numerazione"/>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3279d"/>
    <w:pPr>
      <w:spacing w:before="0" w:after="200"/>
      <w:ind w:left="720" w:hanging="0"/>
      <w:contextualSpacing/>
    </w:pPr>
    <w:rPr/>
  </w:style>
  <w:style w:type="paragraph" w:styleId="Default" w:customStyle="1">
    <w:name w:val="Default"/>
    <w:qFormat/>
    <w:rsid w:val="009228f9"/>
    <w:pPr>
      <w:widowControl/>
      <w:bidi w:val="0"/>
      <w:spacing w:lineRule="auto" w:line="240" w:before="0" w:after="0"/>
      <w:jc w:val="left"/>
    </w:pPr>
    <w:rPr>
      <w:rFonts w:ascii="Times New Roman" w:hAnsi="Times New Roman" w:eastAsia="Calibri" w:cs="Times New Roman"/>
      <w:color w:val="00000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rmulti@pec.it" TargetMode="External"/><Relationship Id="rId3" Type="http://schemas.openxmlformats.org/officeDocument/2006/relationships/hyperlink" Target="http://www.brmultiserviz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BFF9-66A2-483D-ACD9-0BDB92A8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Application>LibreOffice/5.2.4.2$Windows_x86 LibreOffice_project/3d5603e1122f0f102b62521720ab13a38a4e0eb0</Application>
  <Pages>9</Pages>
  <Words>2931</Words>
  <Characters>18636</Characters>
  <CharactersWithSpaces>21451</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2017-07-24T08:19:00Z</dcterms:created>
  <dc:creator>pc</dc:creator>
  <dc:description/>
  <dc:language>it-IT</dc:language>
  <cp:lastModifiedBy/>
  <cp:lastPrinted>2017-10-26T13:06:33Z</cp:lastPrinted>
  <dcterms:modified xsi:type="dcterms:W3CDTF">2017-10-26T13:08:54Z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